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B5" w:rsidRDefault="00F40AB5" w:rsidP="001D4F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4160" cy="9037674"/>
            <wp:effectExtent l="19050" t="0" r="0" b="0"/>
            <wp:docPr id="1" name="Рисунок 1" descr="C:\Users\ФИС-ГИА-ПК\Desktop\ЛОКАЛЬНЫЕ АКТЫ\СКАНЫ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С-ГИА-ПК\Desktop\ЛОКАЛЬНЫЕ АКТЫ\СКАНЫ\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61" cy="904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AB5" w:rsidRPr="00523AAE" w:rsidRDefault="00F40AB5" w:rsidP="001D4F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D4FE8" w:rsidRDefault="001D4FE8" w:rsidP="001D4FE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B5" w:rsidRDefault="00F40AB5" w:rsidP="001D4FE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B5" w:rsidRDefault="00F40AB5" w:rsidP="001D4FE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4D53" w:rsidRDefault="00494D53" w:rsidP="001D4FE8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</w:pPr>
    </w:p>
    <w:p w:rsidR="001D4FE8" w:rsidRDefault="001D4FE8" w:rsidP="001D4FE8">
      <w:pPr>
        <w:spacing w:after="0" w:line="332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lastRenderedPageBreak/>
        <w:t>1 Общие положения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494D53" w:rsidRPr="001D4FE8" w:rsidRDefault="00494D53" w:rsidP="001D4FE8">
      <w:pPr>
        <w:spacing w:after="0" w:line="332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6E579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1.1.     В соответствии с Федеральны</w:t>
      </w:r>
      <w:r w:rsidR="006E579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м законом Российской Федерации </w:t>
      </w:r>
      <w:r w:rsidR="006E5798" w:rsidRPr="006E5798">
        <w:rPr>
          <w:rFonts w:ascii="Times New Roman" w:hAnsi="Times New Roman" w:cs="Times New Roman"/>
          <w:sz w:val="24"/>
          <w:szCs w:val="24"/>
        </w:rPr>
        <w:t>от 29 декабря 2012г. № 273 ФЗ</w:t>
      </w:r>
      <w:proofErr w:type="gramStart"/>
      <w:r w:rsidR="006E579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«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</w:t>
      </w:r>
      <w:proofErr w:type="gramEnd"/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б образовании в Российской Федерации</w:t>
      </w:r>
      <w:r w:rsidR="006E579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»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профессиональные образовательные программы могут осваиваться в образовательных учреждениях среднего профессионального образования  по заочной форме обучения.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1.2. </w:t>
      </w:r>
      <w:proofErr w:type="gramStart"/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Настоящее Положение </w:t>
      </w:r>
      <w:r w:rsidR="009B3E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разработано на основе Порядка организации и осуществления образовательной  деятельности по программам  среднего профессионального образования, утверждённого приказом </w:t>
      </w:r>
      <w:r w:rsidR="009B3E5F" w:rsidRPr="00E95892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="009B3E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от 14 июня 2013г. № 464 и  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определяет основные принципы организации учебного процесса заочной формы обучения среднего профессионального образования </w:t>
      </w:r>
      <w:r w:rsidR="00FC4F9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в 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Б</w:t>
      </w:r>
      <w:r w:rsidR="00FC4F9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ОУ  «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Дзержинский 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техникум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бизнеса и технологий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» (далее – техникум).</w:t>
      </w:r>
      <w:proofErr w:type="gramEnd"/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Организацию обучения на заочной форме осуществляет заочное отделение техникума в соответствии с учебным планом.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Заочное отделение в своей деятельности руководствуется Уставом техникума, организуя свою деятельность в соответствии с законодательством Российской Федерации на основании лицензии, выданной техникуму.</w:t>
      </w:r>
    </w:p>
    <w:p w:rsidR="006E579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1.3. Деятельность отделения осуществляется по учебным планам и программам, разработанным техникумом в соответствии с требованиями Федеральных государственных образовательных стандартов среднего профессионального образования.</w:t>
      </w:r>
    </w:p>
    <w:p w:rsidR="001D4FE8" w:rsidRPr="001D4FE8" w:rsidRDefault="006E579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1.4. Ф</w:t>
      </w:r>
      <w:r w:rsidR="001D4FE8"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едеральный государственный образовательный стандарт  среднего профессионального образования (далее – ФГОС) представляет собой совокупность требований, обязательных при реализации основных профессиональных образовательных программ среднего профессионального образования техникумом, является единым и обязательным для всех форм обучения, в том числе заочной формы.</w:t>
      </w:r>
    </w:p>
    <w:p w:rsidR="001D4FE8" w:rsidRPr="001D4FE8" w:rsidRDefault="006E579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1.5. </w:t>
      </w:r>
      <w:r w:rsidR="001D4FE8"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Нормативный срок освоения основной профессиональной образовательной программы по конкретной специальности по заочной форме обучения увеличен на один год по сравнению с очной формой на базе среднего (полного) общего образования в соответствии с требованиями ФГОС.</w:t>
      </w:r>
    </w:p>
    <w:p w:rsidR="001D4FE8" w:rsidRPr="001D4FE8" w:rsidRDefault="006E579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1.6.</w:t>
      </w:r>
      <w:r w:rsidR="001D4FE8"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Лица, имеющие среднее (полное) общее образование, зачисляются для обучения по заочной форме на </w:t>
      </w:r>
      <w:r w:rsidR="00AD50C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1</w:t>
      </w:r>
      <w:r w:rsidR="001D4FE8"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-й курс.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1.7.  Начало учебного года по заочной форме обучения устанавливается с 1 октября, при наборе на </w:t>
      </w:r>
      <w:r w:rsidR="00AD50C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1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курс (новый набор) дата  начала учебного года может переноситься, но не позднее 1 декабря. Окончание учебного года определяется рабочим учебным планом по конкретной специальности для заочной формы обучения (далее - рабочий учебный план), который разрабатывается техникумом на основе ФГОС и учебного плана очной формы обучения.</w:t>
      </w:r>
    </w:p>
    <w:p w:rsidR="001D4FE8" w:rsidRPr="001D4FE8" w:rsidRDefault="006E579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1.8.</w:t>
      </w:r>
      <w:r w:rsidR="001D4FE8"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При заочной форме обучения осуществляются следующие виды учебной деятельности: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обзорные и установочные занятия</w:t>
      </w:r>
      <w:r w:rsidR="00FC4F9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;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лабораторны</w:t>
      </w:r>
      <w:r w:rsidR="00FC4F9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 работы и практические занятия;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курсовые работы (проекты)</w:t>
      </w:r>
      <w:r w:rsidR="00FC4F9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;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промежуточная аттестация</w:t>
      </w:r>
      <w:r w:rsidR="00FC4F9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;</w:t>
      </w:r>
    </w:p>
    <w:p w:rsidR="001D4FE8" w:rsidRPr="001D4FE8" w:rsidRDefault="00FC4F96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консультации;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- </w:t>
      </w:r>
      <w:r w:rsidR="00AD50C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учебная и 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производственная практик</w:t>
      </w:r>
      <w:r w:rsidR="00AD50C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</w:t>
      </w:r>
      <w:r w:rsidR="00FC4F9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;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- </w:t>
      </w:r>
      <w:r w:rsidR="00AD50C3"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государственная 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итоговая аттестация.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1.9. Основной формой организации образовательного процесса в техникуме при заочной форме обучения является лабораторно-экзаменационная сессия (далее - сессия).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>Сессия обеспечивает управление учебной деятельностью студента заочной формы обучения и проводится с целью определения: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полноты теоретических знаний по дисциплине или ряду дисциплин;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- </w:t>
      </w:r>
      <w:proofErr w:type="spellStart"/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сформированности</w:t>
      </w:r>
      <w:proofErr w:type="spellEnd"/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умений применять полученные теоретические знания при решении практических задач и выполнении лабораторных работ;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наличия умений самостоятельной работы с учебной литературой, учебно-методическими материалами;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соответствия уровня и качества подготовки выпускника требованиям ФГОС  по специальности.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Сессия фиксируется в графике учебного процесса рабочего учебного плана.</w:t>
      </w:r>
    </w:p>
    <w:p w:rsidR="001D4FE8" w:rsidRPr="001D4FE8" w:rsidRDefault="006E579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r w:rsidR="001D4FE8"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1.10.  Учебная работа студента заочной формы обучения включает в себя: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посещение лекций и лабораторно-практических занятий во время прохождения промежуточной аттестации (сессии);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посещение  консультаций, организуемых в межсессионный период по отдельным дисциплинам;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прохождение всех видов практик;</w:t>
      </w:r>
    </w:p>
    <w:p w:rsidR="001D4FE8" w:rsidRPr="001D4FE8" w:rsidRDefault="00AD50C3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сдачу</w:t>
      </w:r>
      <w:r w:rsidR="001D4FE8"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зачетов и экзаменов;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выполнение контрольных и курсовых работ в установленные сроки;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самостоятельное изучение дисциплины в межсессионный период по рекомендуемым методическим материалам, учебникам и учебным пособиям;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выполнение и защита выпускной квалификационной работы (дипломного проекта).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1.11. Сроки начала и окончания учебного года для студентов заочной формы обучения устанавливаются учебным планом. Учебный год состоит из двух семестров.</w:t>
      </w:r>
    </w:p>
    <w:p w:rsid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Процесс обучения регулируется графиком учебного процесса, утверждаемым директором техникума ежегодно (до 1 </w:t>
      </w:r>
      <w:r w:rsidR="00AD50C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окт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ября).</w:t>
      </w:r>
    </w:p>
    <w:p w:rsidR="006E5798" w:rsidRDefault="006E5798" w:rsidP="00494D53">
      <w:pPr>
        <w:spacing w:after="225" w:line="332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</w:pPr>
    </w:p>
    <w:p w:rsidR="00494D53" w:rsidRDefault="00494D53" w:rsidP="00494D53">
      <w:pPr>
        <w:spacing w:after="225" w:line="332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 xml:space="preserve">2 </w:t>
      </w:r>
      <w:r w:rsidR="001D4FE8" w:rsidRPr="001D4F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 xml:space="preserve"> Организация учебного процесса</w:t>
      </w: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r w:rsidR="006E579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2.1 Годовой бюджет времени при заочной форме обучения распределяется следующим образом (кроме последнего курса): каникулы - 9 недель (в летний период), сессия - 6 недель в зависимости от курса, самостоятельное изучение учебного материала - остальное время.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 последнем курсе бюджет времени распределяется следующим образом: сессия - 6 недель в зависимости от сроков обучения, преддипломная (квалификационная) практика - 4 недели, государственная итоговая аттестация (ГИА) - 4 или 8 недель в зависимости от вида ГИА, самостоятельное изучение учебного материала - остальное время.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2.2.  Техникум самостоятельно разрабатывает график учебного процесса и определяет количество часов, отводимое на изучение дисциплин, исходя из специфики специальности и обучаемого контингента.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2.3. Наименование дисциплин и их группирование по циклам идентичны учебным планам для очной формы обучения.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 рабочем учебном плане по дисциплине “Физическая культура” предусматриваются занятия в объеме не менее 2-х часов на группу, которые проводятся как установочные.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Программа данной дисциплины реализуется в течение всего периода обучения и выполняется студентом самостоятельно. Для контроля ее выполнения планируется проведение письменной контрольной работы.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Программа дисциплины “Иностранный язык” реализуется в течение всего периода обучения. Факультативные дисциплины в рабочем учебном плане не предусматриваются.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2.4.  Сессия включает: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>- обязательные учебные (аудиторные) занятия (обзорные, установочные, практические занятия, лабораторные работы), курсовые работы (проекты),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промежуточную аттестацию,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консультации, дни отдыха.</w:t>
      </w:r>
    </w:p>
    <w:p w:rsidR="001D4FE8" w:rsidRPr="001D4FE8" w:rsidRDefault="006E579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r w:rsidR="001D4FE8"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2.5. Сессия в пределах отводимой на нее общей продолжительности времени может быть разделена на несколько частей (периодов сессии), исходя из особенностей работы техникума и контингента студентов.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2.6. Периодичность и сроки проведения сессии устанавливаются рабочим учебным планом.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2.7. На обязательные учебные (аудиторные) занятия в учебном году отводится не менее 160 часов.</w:t>
      </w:r>
    </w:p>
    <w:p w:rsidR="006E579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Продолжительность обязательных учебных (аудиторных) занятий не должна превышать 8 часов в день.</w:t>
      </w:r>
    </w:p>
    <w:p w:rsidR="001D4FE8" w:rsidRPr="001D4FE8" w:rsidRDefault="006E579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2.8. Т</w:t>
      </w:r>
      <w:r w:rsidR="001D4FE8"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ехникум может проводить установочные занятия в начале каждого курса. Продолжительность установочных занятий определяется техникумом, а отводимое на них время включается в общую продолжительность сессии на данном курсе.</w:t>
      </w:r>
    </w:p>
    <w:p w:rsid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Обзорные занятия проводятся, как правило, по наиболее сложным темам учебной дисциплины.</w:t>
      </w:r>
    </w:p>
    <w:p w:rsidR="001D4FE8" w:rsidRPr="00FC4F96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2.9. </w:t>
      </w:r>
      <w:r w:rsidR="00FC4F9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Организация и выполнение 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лабораторных работ и практических занятий </w:t>
      </w:r>
      <w:r w:rsidR="00FC4F96" w:rsidRPr="00FC4F96">
        <w:rPr>
          <w:rFonts w:ascii="Times New Roman" w:hAnsi="Times New Roman" w:cs="Times New Roman"/>
          <w:sz w:val="24"/>
          <w:szCs w:val="24"/>
        </w:rPr>
        <w:t xml:space="preserve">осуществляется в порядке, установленном </w:t>
      </w:r>
      <w:r w:rsidR="003158B5">
        <w:rPr>
          <w:rFonts w:ascii="Times New Roman" w:hAnsi="Times New Roman" w:cs="Times New Roman"/>
          <w:sz w:val="24"/>
          <w:szCs w:val="24"/>
        </w:rPr>
        <w:t>соответствующим</w:t>
      </w:r>
      <w:r w:rsidR="00FC4F96" w:rsidRPr="00FC4F96">
        <w:rPr>
          <w:rFonts w:ascii="Times New Roman" w:hAnsi="Times New Roman" w:cs="Times New Roman"/>
          <w:sz w:val="24"/>
          <w:szCs w:val="24"/>
        </w:rPr>
        <w:t>локальным нормативным акт</w:t>
      </w:r>
      <w:r w:rsidR="00A06B72">
        <w:rPr>
          <w:rFonts w:ascii="Times New Roman" w:hAnsi="Times New Roman" w:cs="Times New Roman"/>
          <w:sz w:val="24"/>
          <w:szCs w:val="24"/>
        </w:rPr>
        <w:t xml:space="preserve">ом </w:t>
      </w:r>
      <w:r w:rsidR="00FC4F96" w:rsidRPr="00FC4F96">
        <w:rPr>
          <w:rFonts w:ascii="Times New Roman" w:hAnsi="Times New Roman" w:cs="Times New Roman"/>
          <w:sz w:val="24"/>
          <w:szCs w:val="24"/>
        </w:rPr>
        <w:t xml:space="preserve">техникума. </w:t>
      </w:r>
    </w:p>
    <w:p w:rsidR="00FC4F96" w:rsidRPr="00FC4F96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2.10. </w:t>
      </w:r>
      <w:r w:rsidR="00FC4F9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Организация и выполнение </w:t>
      </w:r>
      <w:r w:rsidR="003158B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курсовых работ (проектов) </w:t>
      </w:r>
      <w:r w:rsidR="00FC4F96" w:rsidRPr="00FC4F96">
        <w:rPr>
          <w:rFonts w:ascii="Times New Roman" w:hAnsi="Times New Roman" w:cs="Times New Roman"/>
          <w:sz w:val="24"/>
          <w:szCs w:val="24"/>
        </w:rPr>
        <w:t xml:space="preserve">осуществляется в порядке, установленном </w:t>
      </w:r>
      <w:r w:rsidR="003158B5">
        <w:rPr>
          <w:rFonts w:ascii="Times New Roman" w:hAnsi="Times New Roman" w:cs="Times New Roman"/>
          <w:sz w:val="24"/>
          <w:szCs w:val="24"/>
        </w:rPr>
        <w:t>соответствующим</w:t>
      </w:r>
      <w:r w:rsidR="00FC4F96" w:rsidRPr="00FC4F96">
        <w:rPr>
          <w:rFonts w:ascii="Times New Roman" w:hAnsi="Times New Roman" w:cs="Times New Roman"/>
          <w:sz w:val="24"/>
          <w:szCs w:val="24"/>
        </w:rPr>
        <w:t>локальным нормативным акт</w:t>
      </w:r>
      <w:r w:rsidR="00A06B72">
        <w:rPr>
          <w:rFonts w:ascii="Times New Roman" w:hAnsi="Times New Roman" w:cs="Times New Roman"/>
          <w:sz w:val="24"/>
          <w:szCs w:val="24"/>
        </w:rPr>
        <w:t>ом</w:t>
      </w:r>
      <w:r w:rsidR="00FC4F96" w:rsidRPr="00FC4F96">
        <w:rPr>
          <w:rFonts w:ascii="Times New Roman" w:hAnsi="Times New Roman" w:cs="Times New Roman"/>
          <w:sz w:val="24"/>
          <w:szCs w:val="24"/>
        </w:rPr>
        <w:t xml:space="preserve"> техникума. 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Курсовая работа (проект) выполняется за счет времени, отводимого на изучение данной дисциплины, и в объеме, предусмотренном рабочим учебным планом для очной формы обучения.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 проведении обязательных учебных (аудиторных) занятий численность учебной группы составляет 15 студентов.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 проведении лабораторных работ и практических занятий учебная группа может разбиваться на подгруппы численностью не менее 8 человек.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2.11. Консультации могут быть групповыми</w:t>
      </w:r>
      <w:r w:rsidR="003158B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и 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индивидуальными</w:t>
      </w:r>
      <w:r w:rsidR="003158B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Консультации по всем дисциплинам, изучаемым в данном учебном году, могут проводиться как в период сессии, так и в межсессионное время.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2.12. Промежуточная аттестация включает:</w:t>
      </w:r>
    </w:p>
    <w:p w:rsidR="001D4FE8" w:rsidRPr="001D4FE8" w:rsidRDefault="003158B5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экзамены;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зачеты, дифференцированные зачеты</w:t>
      </w:r>
      <w:r w:rsidR="003158B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;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итоговые письменные классные (аудиторные) и домашние контрольные работы</w:t>
      </w:r>
      <w:r w:rsidR="003158B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;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курсовую работу (проект).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Формы и порядок промежуточной аттестации выбираются техникумом самостоятельно.</w:t>
      </w:r>
    </w:p>
    <w:p w:rsidR="003158B5" w:rsidRPr="00FC4F96" w:rsidRDefault="003158B5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Проведение</w:t>
      </w:r>
      <w:r w:rsidR="001D4FE8"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промежуточной аттестации </w:t>
      </w:r>
      <w:r w:rsidRPr="00FC4F96">
        <w:rPr>
          <w:rFonts w:ascii="Times New Roman" w:hAnsi="Times New Roman" w:cs="Times New Roman"/>
          <w:sz w:val="24"/>
          <w:szCs w:val="24"/>
        </w:rPr>
        <w:t xml:space="preserve">осуществляется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соответствующим</w:t>
      </w:r>
      <w:r w:rsidR="00A06B72">
        <w:rPr>
          <w:rFonts w:ascii="Times New Roman" w:hAnsi="Times New Roman" w:cs="Times New Roman"/>
          <w:sz w:val="24"/>
          <w:szCs w:val="24"/>
        </w:rPr>
        <w:t>и</w:t>
      </w:r>
      <w:r w:rsidRPr="00FC4F96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техникума. 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Количество экзаменов в учебном году </w:t>
      </w:r>
      <w:r w:rsidR="00A06B7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не превышает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восьми. По дисциплинам, по которым не предусмотрены экзамены, курсовой проект (работа), проводится зачет, дифференцированный зачет, домашняя контрольная работа или итоговая письменная классная (аудиторная) контрольная работа за счет времени, отводимого на изучение данной дисциплины.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На проведение </w:t>
      </w:r>
      <w:proofErr w:type="gramStart"/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одной итоговой письменной аудиторной контрольной работы отводится</w:t>
      </w:r>
      <w:proofErr w:type="gramEnd"/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не более трех учебных часов на группу.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Особенности промежуточной аттестации отражаются в рабочем учебном плане.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2.13. В межсессионный период выполняются домашние контрольные работы, количество которых в учебном году не более десяти, а по отдельной дисциплине - не более двух.</w:t>
      </w:r>
    </w:p>
    <w:p w:rsidR="001D4FE8" w:rsidRPr="001D4FE8" w:rsidRDefault="001D4FE8" w:rsidP="006E57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>Домашние контрольные работы подлежат обязательному рецензированию. По согласованию с образовательным учреждением выполнение домашних контрольных работ и их рецензирование может выполняться с использованием всех доступных современных информационных технологий.</w:t>
      </w:r>
    </w:p>
    <w:p w:rsidR="00A06B72" w:rsidRPr="00A06B72" w:rsidRDefault="001D4FE8" w:rsidP="006E57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A06B7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 рецензирование</w:t>
      </w:r>
      <w:r w:rsidR="00AD50C3" w:rsidRPr="00A06B7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контрольных работ отводится 0,</w:t>
      </w:r>
      <w:r w:rsidRPr="00A06B7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5</w:t>
      </w:r>
      <w:r w:rsidR="00F27798" w:rsidRPr="00A06B7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часа</w:t>
      </w:r>
      <w:r w:rsidR="006E579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на одну контрольную работу.</w:t>
      </w:r>
    </w:p>
    <w:p w:rsidR="001D4FE8" w:rsidRPr="001D4FE8" w:rsidRDefault="001D4FE8" w:rsidP="006E57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Каждая контрольная работа проверяется преподавателем в срок не более семи дней. Результаты проверки фиксируются в журнале учета домашних контрольных работ.</w:t>
      </w:r>
    </w:p>
    <w:p w:rsidR="00A06B72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 зачтенным работам преподаватель может проводить собеседование для выяснения возникших при рецензировании вопросов. Дополнительная оплата за собеседование не предусматривается.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proofErr w:type="spellStart"/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Незачтенные</w:t>
      </w:r>
      <w:proofErr w:type="spellEnd"/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контрольные работы подлежат повторному выполнению и сопровождаются развернутой рецензией, используемой для последующей работы над учебным</w:t>
      </w:r>
      <w:r w:rsidR="00A06B7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материалом. Повторно выполненная контрольная работа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направля</w:t>
      </w:r>
      <w:r w:rsidR="00A06B7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ется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на рецензирование ранее проверявшему эту работу преподавателю.</w:t>
      </w:r>
    </w:p>
    <w:p w:rsidR="006E579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Техникум имеет право разрешить прием на рецензирование домашних контрольных работ, выполненных за пределами установленных графиком учебного процесса сроков, в том числе и в период сессии. </w:t>
      </w:r>
    </w:p>
    <w:p w:rsidR="00E95892" w:rsidRPr="009B3E5F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A06B7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2.14. При</w:t>
      </w:r>
      <w:r w:rsidRPr="009B3E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проведении практики </w:t>
      </w:r>
      <w:r w:rsidR="009B3E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(учебной, </w:t>
      </w:r>
      <w:r w:rsidR="009B3E5F" w:rsidRPr="009B3E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производственной</w:t>
      </w:r>
      <w:r w:rsidR="009B3E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 преддипломной</w:t>
      </w:r>
      <w:proofErr w:type="gramStart"/>
      <w:r w:rsidR="009B3E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)</w:t>
      </w:r>
      <w:r w:rsidRPr="009B3E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т</w:t>
      </w:r>
      <w:proofErr w:type="gramEnd"/>
      <w:r w:rsidRPr="009B3E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ехникум руководствуется</w:t>
      </w:r>
      <w:r w:rsidR="00E95892" w:rsidRPr="009B3E5F">
        <w:rPr>
          <w:rFonts w:ascii="Times New Roman" w:hAnsi="Times New Roman" w:cs="Times New Roman"/>
          <w:sz w:val="24"/>
          <w:szCs w:val="24"/>
        </w:rPr>
        <w:t xml:space="preserve">Положением о практике обучающихся, осваивающих основные профессиональные образовательные программы среднего профессионального образования, утверждённого приказом  Министерства образования и науки Российской Федерации от 18 апреля 2013 г. N 291, </w:t>
      </w:r>
      <w:r w:rsidRPr="009B3E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а также внутренним соответствующим </w:t>
      </w:r>
      <w:r w:rsidR="00A06B7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локальным актом </w:t>
      </w:r>
      <w:r w:rsidRPr="009B3E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техникума.</w:t>
      </w:r>
    </w:p>
    <w:p w:rsidR="001D4FE8" w:rsidRPr="009B3E5F" w:rsidRDefault="001D4FE8" w:rsidP="006E5798">
      <w:pPr>
        <w:spacing w:after="0" w:line="276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Учебная и производственная практика реализуется в объеме, предусмотренном для очной формы обучения. Все этапы учебной</w:t>
      </w:r>
      <w:r w:rsidR="009B3E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</w:t>
      </w:r>
      <w:r w:rsidRPr="009B3E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производственной</w:t>
      </w:r>
      <w:r w:rsidR="009B3E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 </w:t>
      </w:r>
      <w:r w:rsidRPr="009B3E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преддипломной</w:t>
      </w:r>
      <w:r w:rsidR="009B3E5F" w:rsidRPr="009B3E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практики,</w:t>
      </w:r>
      <w:r w:rsidRPr="009B3E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предусмотренные ФГОС СПО, должны быть выполнены.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Учебная практика и производственнаяпрактика реализуются студентом самостоятельно с представлени</w:t>
      </w:r>
      <w:r w:rsidR="00F2779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ем и последующей защитой отчета.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Преддипломная практика является обязательной для всех студентов, проводится после последней сессии и предшествует итоговой государственной аттестации. Преддипломная практика реализуется студентом по направлению образовательного учреждения в объеме не более 4 недель.</w:t>
      </w:r>
    </w:p>
    <w:p w:rsidR="001D4FE8" w:rsidRPr="00E95892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2.15 </w:t>
      </w:r>
      <w:r w:rsidR="00AD50C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Г</w:t>
      </w:r>
      <w:r w:rsidR="00AD50C3"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осударственная </w:t>
      </w:r>
      <w:r w:rsidR="00AD50C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тоговая аттестация (далее – </w:t>
      </w:r>
      <w:r w:rsidR="00AD50C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ГИ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А) осуществляется в соответствии с </w:t>
      </w:r>
      <w:r w:rsidR="00E95892">
        <w:rPr>
          <w:rFonts w:ascii="Times New Roman" w:hAnsi="Times New Roman" w:cs="Times New Roman"/>
          <w:sz w:val="24"/>
          <w:szCs w:val="24"/>
        </w:rPr>
        <w:t>П</w:t>
      </w:r>
      <w:r w:rsidR="00E95892" w:rsidRPr="00E95892">
        <w:rPr>
          <w:rFonts w:ascii="Times New Roman" w:hAnsi="Times New Roman" w:cs="Times New Roman"/>
          <w:sz w:val="24"/>
          <w:szCs w:val="24"/>
        </w:rPr>
        <w:t>орядк</w:t>
      </w:r>
      <w:r w:rsidR="00E95892">
        <w:rPr>
          <w:rFonts w:ascii="Times New Roman" w:hAnsi="Times New Roman" w:cs="Times New Roman"/>
          <w:sz w:val="24"/>
          <w:szCs w:val="24"/>
        </w:rPr>
        <w:t>ом</w:t>
      </w:r>
      <w:r w:rsidR="00E95892" w:rsidRPr="00E95892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утверждённого приказом Министерства образования и науки Российской Федерации от 16 августа 2013 г. N 968  "Об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E95892">
        <w:rPr>
          <w:rFonts w:ascii="Times New Roman" w:hAnsi="Times New Roman" w:cs="Times New Roman"/>
          <w:sz w:val="24"/>
          <w:szCs w:val="24"/>
        </w:rPr>
        <w:t xml:space="preserve"> и соответствующим </w:t>
      </w:r>
      <w:r w:rsidRPr="00E9589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внутренним </w:t>
      </w:r>
      <w:r w:rsidR="00A06B7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локальным актом  </w:t>
      </w:r>
      <w:r w:rsidRPr="00E9589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техникума.</w:t>
      </w:r>
    </w:p>
    <w:p w:rsidR="001D4FE8" w:rsidRPr="001D4FE8" w:rsidRDefault="001D4FE8" w:rsidP="00A06B72">
      <w:pPr>
        <w:spacing w:after="225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Виды </w:t>
      </w:r>
      <w:r w:rsidR="00F2779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ГИА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определены ФГОС и рабочим учебным планом для </w:t>
      </w:r>
      <w:r w:rsidR="00AD50C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за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очной формы </w:t>
      </w:r>
      <w:proofErr w:type="gramStart"/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обучения по</w:t>
      </w:r>
      <w:proofErr w:type="gramEnd"/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конкретной специальности. Для выполнения и защиты дипломно</w:t>
      </w:r>
      <w:r w:rsidR="00AD50C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й работы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графиком учебного процесса планируется </w:t>
      </w:r>
      <w:r w:rsidR="00AD50C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4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недел</w:t>
      </w:r>
      <w:r w:rsidR="00AD50C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и.</w:t>
      </w:r>
    </w:p>
    <w:p w:rsidR="001D4FE8" w:rsidRDefault="00494D53" w:rsidP="001D4FE8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 xml:space="preserve">3  </w:t>
      </w:r>
      <w:r w:rsidR="001D4FE8" w:rsidRPr="001D4F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Порядок проведения учебного процесса</w:t>
      </w:r>
    </w:p>
    <w:p w:rsidR="00A06B72" w:rsidRPr="001D4FE8" w:rsidRDefault="00A06B72" w:rsidP="001D4FE8">
      <w:pPr>
        <w:spacing w:after="0" w:line="332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1D4FE8" w:rsidRPr="001D4FE8" w:rsidRDefault="001D4FE8" w:rsidP="006E5798">
      <w:pPr>
        <w:spacing w:after="0" w:line="332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3.1. Виды учебной деятельности, календарные сроки выполнения домашних контрольных работ и проведения сессии указываются в разрабатываемом техникумом индивидуальном учебном графике, который выдается  студентам в начале каждого учебного года (семестра)</w:t>
      </w:r>
      <w:r w:rsidR="00A06B7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Студентам, выполняющим индивидуальный учебный график, предоставляется право на дополнительный оплачиваемый отпуск в соответствии с Трудовым кодексом Российской Федерации.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Форма действующей справки-вызова для дополнительных оплачиваемых отпусков определена приказом Министерства образования РФ «Об утверждении форм справки-вызова, дающей право 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>на предоставление по месту работы дополнительного оплачиваемого отпуска и других льгот, связанных с обучением в среднем специальном учебном заведении, имеющем государственную аккредитацию» от 17.12.2002 г. № 4426.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Справка-вызов выдается с таким расчетом, чтобы общая продолжительность отпуска не превышала срока, установленного ст. 174 ТК Российской Федерации.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3.2.  Справка-вызов о календарных сроках проведения сессии выдается каждому успешно обучающемуся студенту  не позднее, чем за 2 недели до начала сессии.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3.3. Студентам, не выполнившим по уважительным причинам индивидуальный график учебного процесса к началу сессии, техникум имеет право установить другой срок ее проведения, причем за студентом сохраняется право на дополнительный оплачиваемый отпуск, предусмотренный на данную сессию.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3.4. Студенты, прибывшие на сессию без справки-вызова, допускаются к выполнению всех видов учебной деятельности по дисциплине, по которой успешно выполнены предусмотренные учебным планом домашние контрольные работы, а также к посещению учебных занятий по другим дисциплинам.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3.5. Не позднее, чем за 10 дней до начала сессии составляется расписание ее проведения, которое утверждается директором техникума.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3.6. После окончания сессии составляется сводная ведомость итоговых оценок по учебным группам.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3.7. На основании результатов промежуточной аттестации готовится проект приказа директора техникума о переводе на следующий курс студентов, сдавших сессию.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3.8. Студентам, не выполнившим индивидуальный график учебного процесса и не переведенным на следующий курс, техникум имеет право устанавливать конкретные сроки повторной промежуточной аттестации.</w:t>
      </w:r>
    </w:p>
    <w:p w:rsidR="00664FA5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Условия </w:t>
      </w:r>
      <w:r w:rsidR="00A06B7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проведения 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повторной промежуточной аттестации определены </w:t>
      </w:r>
      <w:r w:rsidR="00664F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соответствующим локальным актом техникума.  </w:t>
      </w:r>
    </w:p>
    <w:p w:rsidR="006E579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3.9. Предоставление студентам академических отпусков производится в соответствии с </w:t>
      </w:r>
      <w:r w:rsidR="00664F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Порядком и основаниями предоставления академического отпуска студентам, утверждённого 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приказом Мин</w:t>
      </w:r>
      <w:r w:rsidR="00664F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истерства 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образования </w:t>
      </w:r>
      <w:r w:rsidR="00664F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РФ от 13 июня 2013 г. № 455</w:t>
      </w:r>
      <w:r w:rsidR="00A06B7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и  соответствующим локальным актом техникума.  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3.10. Выпускнику, прошедшему в установленном порядке </w:t>
      </w:r>
      <w:r w:rsidR="00E5690D"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государственную 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итоговую аттестацию, выдается диплом о среднем профессиональном образовании государственного образца и приложение к нему.</w:t>
      </w:r>
    </w:p>
    <w:p w:rsidR="001D4FE8" w:rsidRPr="001D4FE8" w:rsidRDefault="001D4FE8" w:rsidP="006E579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3.11. Студенту, отчисленному из техникума, в том числе и при его переходе (переводе) в другое образовательное учреждение, выдается справка об обучении в образовательном учреждении (установленного образца).</w:t>
      </w:r>
    </w:p>
    <w:p w:rsidR="001D4FE8" w:rsidRPr="001D4FE8" w:rsidRDefault="001D4FE8" w:rsidP="00F27798">
      <w:pPr>
        <w:spacing w:after="225" w:line="33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bookmarkStart w:id="0" w:name="_GoBack"/>
      <w:bookmarkEnd w:id="0"/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3.1</w:t>
      </w:r>
      <w:r w:rsidR="00664FA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2</w:t>
      </w:r>
      <w:r w:rsidRPr="001D4FE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 Другие вопросы, связанные с организацией учебного процесса по заочной форме обучения, решаются техникумом в установленном порядке.</w:t>
      </w:r>
    </w:p>
    <w:sectPr w:rsidR="001D4FE8" w:rsidRPr="001D4FE8" w:rsidSect="00A06B72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3C9C"/>
    <w:rsid w:val="001D4FE8"/>
    <w:rsid w:val="00243C9C"/>
    <w:rsid w:val="003158B5"/>
    <w:rsid w:val="00494D53"/>
    <w:rsid w:val="00664FA5"/>
    <w:rsid w:val="0069030C"/>
    <w:rsid w:val="006E5798"/>
    <w:rsid w:val="009B3E5F"/>
    <w:rsid w:val="00A06B72"/>
    <w:rsid w:val="00A43328"/>
    <w:rsid w:val="00A84106"/>
    <w:rsid w:val="00AD50C3"/>
    <w:rsid w:val="00B21AA4"/>
    <w:rsid w:val="00E5690D"/>
    <w:rsid w:val="00E95892"/>
    <w:rsid w:val="00F27798"/>
    <w:rsid w:val="00F40AB5"/>
    <w:rsid w:val="00FC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28"/>
  </w:style>
  <w:style w:type="paragraph" w:styleId="2">
    <w:name w:val="heading 2"/>
    <w:basedOn w:val="a"/>
    <w:link w:val="20"/>
    <w:uiPriority w:val="9"/>
    <w:qFormat/>
    <w:rsid w:val="001D4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span">
    <w:name w:val="sp_span"/>
    <w:basedOn w:val="a0"/>
    <w:rsid w:val="001D4FE8"/>
  </w:style>
  <w:style w:type="paragraph" w:styleId="a3">
    <w:name w:val="Normal (Web)"/>
    <w:basedOn w:val="a"/>
    <w:uiPriority w:val="99"/>
    <w:semiHidden/>
    <w:unhideWhenUsed/>
    <w:rsid w:val="001D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FE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D4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4FE8"/>
  </w:style>
  <w:style w:type="character" w:styleId="a5">
    <w:name w:val="Hyperlink"/>
    <w:basedOn w:val="a0"/>
    <w:uiPriority w:val="99"/>
    <w:semiHidden/>
    <w:unhideWhenUsed/>
    <w:rsid w:val="001D4FE8"/>
    <w:rPr>
      <w:color w:val="0000FF"/>
      <w:u w:val="single"/>
    </w:rPr>
  </w:style>
  <w:style w:type="paragraph" w:styleId="a6">
    <w:name w:val="No Spacing"/>
    <w:uiPriority w:val="1"/>
    <w:qFormat/>
    <w:rsid w:val="001D4FE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D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3C3C3"/>
            <w:right w:val="none" w:sz="0" w:space="0" w:color="auto"/>
          </w:divBdr>
        </w:div>
        <w:div w:id="490104766">
          <w:marLeft w:val="150"/>
          <w:marRight w:val="15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D226-BCCA-43F3-B896-46E2F006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ФИС-ГИА-ПК</cp:lastModifiedBy>
  <cp:revision>2</cp:revision>
  <cp:lastPrinted>2016-03-24T06:42:00Z</cp:lastPrinted>
  <dcterms:created xsi:type="dcterms:W3CDTF">2016-07-13T05:49:00Z</dcterms:created>
  <dcterms:modified xsi:type="dcterms:W3CDTF">2016-07-13T05:49:00Z</dcterms:modified>
</cp:coreProperties>
</file>